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C0" w:rsidRPr="004F12C5" w:rsidRDefault="00D22E6E" w:rsidP="00E353C0">
      <w:pPr>
        <w:pStyle w:val="Header"/>
        <w:framePr w:hSpace="180" w:wrap="around" w:vAnchor="page" w:hAnchor="page" w:x="727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Pentagon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p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0F7B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">
                  <v:imagedata r:id="rId10" o:title=""/>
                  <v:path arrowok="t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tbl>
      <w:tblPr>
        <w:tblW w:w="151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1517"/>
        <w:gridCol w:w="8220"/>
      </w:tblGrid>
      <w:tr w:rsidR="00545B61" w:rsidRPr="0010383E" w:rsidTr="00545B61">
        <w:trPr>
          <w:cantSplit/>
          <w:trHeight w:val="279"/>
        </w:trPr>
        <w:tc>
          <w:tcPr>
            <w:tcW w:w="5437" w:type="dxa"/>
            <w:shd w:val="clear" w:color="auto" w:fill="9CC2E5" w:themeFill="accent1" w:themeFillTint="99"/>
            <w:tcMar>
              <w:left w:w="115" w:type="dxa"/>
              <w:right w:w="115" w:type="dxa"/>
            </w:tcMar>
            <w:vAlign w:val="center"/>
          </w:tcPr>
          <w:p w:rsidR="00545B61" w:rsidRPr="00545B61" w:rsidRDefault="00545B61" w:rsidP="00A8397A">
            <w:pPr>
              <w:pStyle w:val="Heading8"/>
              <w:rPr>
                <w:rFonts w:ascii="Century Gothic" w:hAnsi="Century Gothic"/>
                <w:color w:val="000000" w:themeColor="text1"/>
              </w:rPr>
            </w:pPr>
            <w:r w:rsidRPr="00545B61">
              <w:rPr>
                <w:rFonts w:ascii="Century Gothic" w:hAnsi="Century Gothic"/>
                <w:color w:val="000000" w:themeColor="text1"/>
              </w:rPr>
              <w:t>Unit</w:t>
            </w:r>
          </w:p>
        </w:tc>
        <w:tc>
          <w:tcPr>
            <w:tcW w:w="1517" w:type="dxa"/>
            <w:shd w:val="clear" w:color="auto" w:fill="9CC2E5" w:themeFill="accent1" w:themeFillTint="99"/>
            <w:vAlign w:val="center"/>
          </w:tcPr>
          <w:p w:rsidR="00545B61" w:rsidRPr="00545B61" w:rsidRDefault="00545B61" w:rsidP="00A8397A">
            <w:pPr>
              <w:pStyle w:val="Heading9"/>
              <w:rPr>
                <w:rFonts w:ascii="Century Gothic" w:hAnsi="Century Gothic" w:cs="Arial"/>
                <w:color w:val="000000" w:themeColor="text1"/>
              </w:rPr>
            </w:pPr>
            <w:r w:rsidRPr="00545B61">
              <w:rPr>
                <w:rFonts w:ascii="Century Gothic" w:hAnsi="Century Gothic" w:cs="Arial"/>
                <w:color w:val="000000" w:themeColor="text1"/>
              </w:rPr>
              <w:t>Lessons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545B61" w:rsidRPr="00545B61" w:rsidRDefault="00545B61" w:rsidP="00A8397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45B6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Essential knowledge</w:t>
            </w:r>
          </w:p>
        </w:tc>
      </w:tr>
      <w:tr w:rsidR="00F74C57" w:rsidRPr="00E9594C" w:rsidTr="00545B61">
        <w:trPr>
          <w:cantSplit/>
          <w:trHeight w:val="283"/>
        </w:trPr>
        <w:tc>
          <w:tcPr>
            <w:tcW w:w="5437" w:type="dxa"/>
            <w:vAlign w:val="center"/>
          </w:tcPr>
          <w:p w:rsidR="00F74C57" w:rsidRPr="00530805" w:rsidRDefault="00F74C57" w:rsidP="00F74C57">
            <w:pPr>
              <w:rPr>
                <w:rFonts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Numbers and the number system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Pr="00E9594C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 w:val="restart"/>
            <w:tcBorders>
              <w:bottom w:val="nil"/>
            </w:tcBorders>
          </w:tcPr>
          <w:p w:rsidR="00F74C57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C53517">
              <w:rPr>
                <w:rFonts w:cs="Arial"/>
                <w:sz w:val="16"/>
                <w:szCs w:val="16"/>
              </w:rPr>
              <w:t xml:space="preserve">Know the place value headings of </w:t>
            </w:r>
            <w:r>
              <w:rPr>
                <w:rFonts w:cs="Arial"/>
                <w:sz w:val="16"/>
                <w:szCs w:val="16"/>
              </w:rPr>
              <w:t>ones and tens</w:t>
            </w:r>
          </w:p>
          <w:p w:rsidR="00F74C57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that zero is a placeholder</w:t>
            </w:r>
          </w:p>
          <w:p w:rsidR="00F74C57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Know the symbols =, &lt;, &gt;, </w:t>
            </w:r>
            <w:r w:rsidRPr="00C20ADD">
              <w:rPr>
                <w:rFonts w:cs="Arial"/>
                <w:sz w:val="16"/>
                <w:szCs w:val="16"/>
              </w:rPr>
              <w:t>×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2652A">
              <w:rPr>
                <w:rFonts w:cs="Arial"/>
                <w:sz w:val="16"/>
                <w:szCs w:val="16"/>
              </w:rPr>
              <w:t>÷</w:t>
            </w:r>
          </w:p>
          <w:p w:rsidR="00F74C57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meaning of odd and even numbers</w:t>
            </w:r>
          </w:p>
          <w:p w:rsidR="00F74C57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doubles and halves up to 20</w:t>
            </w:r>
          </w:p>
          <w:p w:rsidR="00F74C57" w:rsidRPr="00352539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addition and subtraction facts to 20</w:t>
            </w:r>
          </w:p>
          <w:p w:rsidR="00F74C57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581C7A">
              <w:rPr>
                <w:rFonts w:cs="Arial"/>
                <w:sz w:val="16"/>
                <w:szCs w:val="16"/>
              </w:rPr>
              <w:t xml:space="preserve">Know multiplication </w:t>
            </w:r>
            <w:r>
              <w:rPr>
                <w:rFonts w:cs="Arial"/>
                <w:sz w:val="16"/>
                <w:szCs w:val="16"/>
              </w:rPr>
              <w:t>facts for the 2, 5 and 10 multiplication tables</w:t>
            </w:r>
          </w:p>
          <w:p w:rsidR="00F74C57" w:rsidRPr="000544E8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division facts related to the 2, 5 and 10 multiplication tables</w:t>
            </w:r>
          </w:p>
          <w:p w:rsidR="00F74C57" w:rsidRPr="00050D6A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050D6A">
              <w:rPr>
                <w:rFonts w:cs="Arial"/>
                <w:sz w:val="16"/>
                <w:szCs w:val="16"/>
              </w:rPr>
              <w:t>Know that 60 minutes = 1 hour</w:t>
            </w:r>
          </w:p>
          <w:p w:rsidR="00F74C57" w:rsidRPr="00EC71B1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050D6A">
              <w:rPr>
                <w:rFonts w:cs="Arial"/>
                <w:sz w:val="16"/>
                <w:szCs w:val="16"/>
              </w:rPr>
              <w:t xml:space="preserve">Know that 24 </w:t>
            </w:r>
            <w:r>
              <w:rPr>
                <w:rFonts w:cs="Arial"/>
                <w:sz w:val="16"/>
                <w:szCs w:val="16"/>
              </w:rPr>
              <w:t>hours</w:t>
            </w:r>
            <w:r w:rsidRPr="00050D6A">
              <w:rPr>
                <w:rFonts w:cs="Arial"/>
                <w:sz w:val="16"/>
                <w:szCs w:val="16"/>
              </w:rPr>
              <w:t xml:space="preserve"> = 1 day</w:t>
            </w:r>
          </w:p>
          <w:p w:rsidR="00F74C57" w:rsidRPr="00EC71B1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symbols for pounds (£) and pence (p)</w:t>
            </w:r>
          </w:p>
          <w:p w:rsidR="00F74C57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EC71B1">
              <w:rPr>
                <w:rFonts w:cs="Arial"/>
                <w:sz w:val="16"/>
                <w:szCs w:val="16"/>
              </w:rPr>
              <w:t>Know the standard units for length (m, cm)</w:t>
            </w:r>
            <w:r>
              <w:rPr>
                <w:rFonts w:cs="Arial"/>
                <w:sz w:val="16"/>
                <w:szCs w:val="16"/>
              </w:rPr>
              <w:t xml:space="preserve">, mass (kg, g), temperature (°C) and </w:t>
            </w:r>
            <w:r w:rsidRPr="00EC71B1">
              <w:rPr>
                <w:rFonts w:cs="Arial"/>
                <w:sz w:val="16"/>
                <w:szCs w:val="16"/>
              </w:rPr>
              <w:t>capacity (litres/ml) </w:t>
            </w:r>
          </w:p>
          <w:p w:rsidR="00F74C57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names and number of sides of 2D shapes</w:t>
            </w:r>
          </w:p>
          <w:p w:rsidR="00F74C57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Known the meaning of ‘edges’, ‘faces’ and ‘vertices’</w:t>
            </w:r>
          </w:p>
          <w:p w:rsidR="00F74C57" w:rsidRPr="00B23AB4" w:rsidRDefault="00F74C57" w:rsidP="00F74C57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ascii="Times" w:hAnsi="Times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Know the names and number of faces of 3D shapes</w:t>
            </w:r>
            <w:r w:rsidRPr="00B23AB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F74C57" w:rsidRPr="00B23AB4" w:rsidRDefault="00F74C57" w:rsidP="00F74C57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Pr="00530805" w:rsidRDefault="00F74C57" w:rsidP="00F74C57">
            <w:pPr>
              <w:rPr>
                <w:rFonts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Counting and comparing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Pr="00E9594C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Pr="00530805" w:rsidRDefault="00F74C57" w:rsidP="00F74C57">
            <w:pPr>
              <w:rPr>
                <w:rFonts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Investigating properties of shapes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Pr="00E9594C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Pr="00530805" w:rsidRDefault="00F74C57" w:rsidP="00F74C57">
            <w:pPr>
              <w:rPr>
                <w:rFonts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Calculating: addition and subtraction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Pr="00E9594C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Default="00F74C57" w:rsidP="00F74C57">
            <w:r w:rsidRPr="00F74C57">
              <w:rPr>
                <w:rFonts w:cs="Arial"/>
                <w:sz w:val="16"/>
                <w:szCs w:val="16"/>
              </w:rPr>
              <w:t>Exploring time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Default="00F74C57" w:rsidP="00F74C57">
            <w:r w:rsidRPr="00F74C57">
              <w:rPr>
                <w:rFonts w:cs="Arial"/>
                <w:sz w:val="16"/>
                <w:szCs w:val="16"/>
              </w:rPr>
              <w:t>Calculating: multiplication and division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Default="00F74C57" w:rsidP="00F74C57">
            <w:r w:rsidRPr="00F74C57">
              <w:rPr>
                <w:rFonts w:cs="Arial"/>
                <w:sz w:val="16"/>
                <w:szCs w:val="16"/>
              </w:rPr>
              <w:t>Exploring fractions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tabs>
                <w:tab w:val="left" w:pos="673"/>
              </w:tabs>
              <w:rPr>
                <w:rFonts w:cs="Arial"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Default="00F74C57" w:rsidP="00F74C57">
            <w:r w:rsidRPr="00F74C57">
              <w:rPr>
                <w:rFonts w:cs="Arial"/>
                <w:sz w:val="16"/>
                <w:szCs w:val="16"/>
              </w:rPr>
              <w:t>Mathematical movement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Default="00F74C57" w:rsidP="00F74C57">
            <w:r w:rsidRPr="00F74C57">
              <w:rPr>
                <w:rFonts w:cs="Arial"/>
                <w:sz w:val="16"/>
                <w:szCs w:val="16"/>
              </w:rPr>
              <w:t>Measuring space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B43207" w:rsidRDefault="00F74C57" w:rsidP="00F74C57">
            <w:pPr>
              <w:rPr>
                <w:rFonts w:cs="Arial"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Default="00F74C57" w:rsidP="00F74C57">
            <w:r w:rsidRPr="00F74C57">
              <w:rPr>
                <w:rFonts w:cs="Arial"/>
                <w:sz w:val="16"/>
                <w:szCs w:val="16"/>
              </w:rPr>
              <w:t>Exploring money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Pr="00530805" w:rsidRDefault="00F74C57" w:rsidP="00F74C57">
            <w:pPr>
              <w:rPr>
                <w:rFonts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Presentation of data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Pr="00E9594C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F74C57" w:rsidRDefault="00F74C57" w:rsidP="00F74C57">
            <w:r w:rsidRPr="0085522B">
              <w:rPr>
                <w:rFonts w:eastAsia="Calibri" w:cs="Arial"/>
                <w:color w:val="00000A"/>
                <w:sz w:val="16"/>
                <w:szCs w:val="16"/>
              </w:rPr>
              <w:t>Preventing the gap / Going deeper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74C57" w:rsidRPr="00E9594C" w:rsidTr="00545B61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F74C57" w:rsidRPr="00530805" w:rsidRDefault="00F74C57" w:rsidP="00F74C57">
            <w:pPr>
              <w:rPr>
                <w:rFonts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Numbers and the number system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74C57" w:rsidRPr="00E9594C" w:rsidRDefault="00F74C57" w:rsidP="00F74C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F74C57" w:rsidRPr="00E9594C" w:rsidRDefault="00F74C57" w:rsidP="00F74C57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45B61" w:rsidRPr="00E9594C" w:rsidTr="00545B61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545B61" w:rsidRDefault="00545B61" w:rsidP="00545B61">
            <w:r w:rsidRPr="0085522B">
              <w:rPr>
                <w:rFonts w:eastAsia="Calibri" w:cs="Arial"/>
                <w:color w:val="00000A"/>
                <w:sz w:val="16"/>
                <w:szCs w:val="16"/>
              </w:rPr>
              <w:t>Preventing the gap / Going deeper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545B61" w:rsidRDefault="00545B61" w:rsidP="00A8397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545B61" w:rsidRPr="00E9594C" w:rsidRDefault="00545B61" w:rsidP="00A8397A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545B61" w:rsidRDefault="00545B61" w:rsidP="00545B6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74C57" w:rsidRDefault="00F74C57" w:rsidP="00545B6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5594" w:type="dxa"/>
        <w:tblInd w:w="-821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198"/>
        <w:gridCol w:w="1199"/>
        <w:gridCol w:w="1198"/>
        <w:gridCol w:w="1199"/>
        <w:gridCol w:w="1199"/>
        <w:gridCol w:w="1200"/>
        <w:gridCol w:w="1199"/>
        <w:gridCol w:w="1200"/>
        <w:gridCol w:w="1199"/>
        <w:gridCol w:w="1200"/>
        <w:gridCol w:w="1199"/>
        <w:gridCol w:w="1202"/>
        <w:gridCol w:w="1202"/>
      </w:tblGrid>
      <w:tr w:rsidR="00F74C57" w:rsidRPr="00F74C57" w:rsidTr="00F74C57">
        <w:tc>
          <w:tcPr>
            <w:tcW w:w="11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4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8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11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12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13</w:t>
            </w:r>
          </w:p>
        </w:tc>
      </w:tr>
      <w:tr w:rsidR="00F74C57" w:rsidRPr="00F74C57" w:rsidTr="00F74C57">
        <w:tc>
          <w:tcPr>
            <w:tcW w:w="2397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Numbers and the number system</w:t>
            </w:r>
          </w:p>
        </w:tc>
        <w:tc>
          <w:tcPr>
            <w:tcW w:w="2397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Counting and comparing</w:t>
            </w:r>
          </w:p>
        </w:tc>
        <w:tc>
          <w:tcPr>
            <w:tcW w:w="3598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Investigating properties of shapes</w:t>
            </w:r>
          </w:p>
        </w:tc>
        <w:tc>
          <w:tcPr>
            <w:tcW w:w="4798" w:type="dxa"/>
            <w:gridSpan w:val="4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Calculating: addition and subtraction</w:t>
            </w:r>
          </w:p>
        </w:tc>
        <w:tc>
          <w:tcPr>
            <w:tcW w:w="2404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Exploring time</w:t>
            </w:r>
          </w:p>
        </w:tc>
      </w:tr>
      <w:tr w:rsidR="00F74C57" w:rsidRPr="00F74C57" w:rsidTr="00F74C57">
        <w:tc>
          <w:tcPr>
            <w:tcW w:w="11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14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17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19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24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25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26</w:t>
            </w:r>
          </w:p>
        </w:tc>
      </w:tr>
      <w:tr w:rsidR="00F74C57" w:rsidRPr="00F74C57" w:rsidTr="00F74C57">
        <w:tc>
          <w:tcPr>
            <w:tcW w:w="2397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eastAsia="Calibri" w:cs="Arial"/>
                <w:sz w:val="16"/>
                <w:szCs w:val="16"/>
              </w:rPr>
              <w:t>Assessment and enrichment</w:t>
            </w:r>
          </w:p>
        </w:tc>
        <w:tc>
          <w:tcPr>
            <w:tcW w:w="4796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Calculating: multiplication and division</w:t>
            </w:r>
          </w:p>
        </w:tc>
        <w:tc>
          <w:tcPr>
            <w:tcW w:w="359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Exploring fractions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Mathematical movement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eastAsia="Calibri" w:cs="Arial"/>
                <w:sz w:val="16"/>
                <w:szCs w:val="16"/>
              </w:rPr>
              <w:t>Preventing the gap / Going deeper</w:t>
            </w:r>
          </w:p>
        </w:tc>
      </w:tr>
      <w:tr w:rsidR="00F74C57" w:rsidRPr="00F74C57" w:rsidTr="00F74C57">
        <w:tc>
          <w:tcPr>
            <w:tcW w:w="11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27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28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29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34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37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38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F74C57">
              <w:rPr>
                <w:rFonts w:ascii="Century Gothic" w:eastAsia="Calibri" w:hAnsi="Century Gothic" w:cs="Arial"/>
                <w:sz w:val="16"/>
                <w:szCs w:val="16"/>
              </w:rPr>
              <w:t>Week 39</w:t>
            </w:r>
          </w:p>
        </w:tc>
      </w:tr>
      <w:tr w:rsidR="00F74C57" w:rsidRPr="00F74C57" w:rsidTr="00F74C57">
        <w:tc>
          <w:tcPr>
            <w:tcW w:w="1198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eastAsia="Calibri" w:cs="Arial"/>
                <w:sz w:val="16"/>
                <w:szCs w:val="16"/>
              </w:rPr>
              <w:t>Assess / enrich</w:t>
            </w:r>
          </w:p>
        </w:tc>
        <w:tc>
          <w:tcPr>
            <w:tcW w:w="47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Measuring space</w:t>
            </w:r>
          </w:p>
        </w:tc>
        <w:tc>
          <w:tcPr>
            <w:tcW w:w="23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Exploring money</w:t>
            </w:r>
          </w:p>
        </w:tc>
        <w:tc>
          <w:tcPr>
            <w:tcW w:w="35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cs="Arial"/>
                <w:sz w:val="16"/>
                <w:szCs w:val="16"/>
              </w:rPr>
              <w:t>Presentation of data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eastAsia="Calibri" w:cs="Arial"/>
                <w:sz w:val="16"/>
                <w:szCs w:val="16"/>
              </w:rPr>
              <w:t>Assess / enrich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4C57" w:rsidRPr="00F74C57" w:rsidRDefault="00F74C57" w:rsidP="00A8397A">
            <w:pPr>
              <w:spacing w:before="60" w:after="60"/>
              <w:jc w:val="center"/>
              <w:rPr>
                <w:rFonts w:eastAsia="Calibri" w:cs="Arial"/>
                <w:sz w:val="16"/>
                <w:szCs w:val="16"/>
              </w:rPr>
            </w:pPr>
            <w:r w:rsidRPr="00F74C57">
              <w:rPr>
                <w:rFonts w:eastAsia="Calibri" w:cs="Arial"/>
                <w:sz w:val="16"/>
                <w:szCs w:val="16"/>
              </w:rPr>
              <w:t>Preventing the gap / Going deeper</w:t>
            </w:r>
          </w:p>
        </w:tc>
      </w:tr>
    </w:tbl>
    <w:p w:rsidR="00F74C57" w:rsidRPr="0099087D" w:rsidRDefault="00F74C57" w:rsidP="00545B61">
      <w:pPr>
        <w:rPr>
          <w:rFonts w:ascii="Arial" w:hAnsi="Arial" w:cs="Arial"/>
          <w:sz w:val="18"/>
          <w:szCs w:val="18"/>
        </w:rPr>
      </w:pPr>
    </w:p>
    <w:sectPr w:rsidR="00F74C57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BCF"/>
    <w:rsid w:val="00AD44FA"/>
    <w:rsid w:val="00AF3F47"/>
    <w:rsid w:val="00B201C5"/>
    <w:rsid w:val="00B40306"/>
    <w:rsid w:val="00B40AB9"/>
    <w:rsid w:val="00B50C68"/>
    <w:rsid w:val="00BD7426"/>
    <w:rsid w:val="00BE3375"/>
    <w:rsid w:val="00BE36AB"/>
    <w:rsid w:val="00C0067A"/>
    <w:rsid w:val="00CD01C3"/>
    <w:rsid w:val="00CD7EDA"/>
    <w:rsid w:val="00CF0DFA"/>
    <w:rsid w:val="00D1780B"/>
    <w:rsid w:val="00D22E6E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74C57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490F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74C57"/>
    <w:pPr>
      <w:tabs>
        <w:tab w:val="left" w:pos="113"/>
        <w:tab w:val="left" w:pos="227"/>
      </w:tabs>
      <w:spacing w:after="0" w:line="240" w:lineRule="auto"/>
      <w:ind w:left="340" w:hanging="113"/>
    </w:pPr>
    <w:rPr>
      <w:rFonts w:ascii="Arial" w:eastAsia="Times New Roman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F74C57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88D2-19B5-488C-9834-EEF94B67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Kate Collins</cp:lastModifiedBy>
  <cp:revision>2</cp:revision>
  <cp:lastPrinted>2018-09-14T06:33:00Z</cp:lastPrinted>
  <dcterms:created xsi:type="dcterms:W3CDTF">2020-09-24T10:58:00Z</dcterms:created>
  <dcterms:modified xsi:type="dcterms:W3CDTF">2020-09-24T10:58:00Z</dcterms:modified>
</cp:coreProperties>
</file>